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B738" w14:textId="6359CF92" w:rsidR="008C5B17" w:rsidRPr="00D848B9" w:rsidRDefault="00000000" w:rsidP="00D848B9">
      <w:pPr>
        <w:jc w:val="both"/>
        <w:rPr>
          <w:rFonts w:ascii="Arial" w:hAnsi="Arial" w:cs="Arial"/>
          <w:color w:val="001740"/>
        </w:rPr>
      </w:pPr>
      <w:r w:rsidRPr="0047030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F1A13F" wp14:editId="00C3E806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3970" t="13970" r="14605" b="146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" from="108pt,45pt" to="450pt,45pt" w14:anchorId="06520C6E"/>
            </w:pict>
          </mc:Fallback>
        </mc:AlternateContent>
      </w:r>
      <w:r w:rsidRPr="00470308">
        <w:rPr>
          <w:noProof/>
          <w:sz w:val="22"/>
          <w:szCs w:val="22"/>
        </w:rPr>
        <w:drawing>
          <wp:inline distT="0" distB="0" distL="0" distR="0" wp14:anchorId="76A8E4A6" wp14:editId="4858B688">
            <wp:extent cx="1257300" cy="4654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4157" w:rsidRPr="00D848B9">
        <w:rPr>
          <w:sz w:val="22"/>
          <w:szCs w:val="22"/>
        </w:rPr>
        <w:tab/>
      </w:r>
      <w:r w:rsidR="00A64157" w:rsidRPr="00D848B9">
        <w:rPr>
          <w:sz w:val="22"/>
          <w:szCs w:val="22"/>
        </w:rPr>
        <w:tab/>
      </w:r>
      <w:r w:rsidR="00A64157" w:rsidRPr="00D848B9">
        <w:rPr>
          <w:sz w:val="22"/>
          <w:szCs w:val="22"/>
        </w:rPr>
        <w:tab/>
      </w:r>
      <w:r w:rsidR="00A64157" w:rsidRPr="00D848B9">
        <w:rPr>
          <w:sz w:val="22"/>
          <w:szCs w:val="22"/>
        </w:rPr>
        <w:tab/>
      </w:r>
      <w:r w:rsidR="00A64157" w:rsidRPr="00D848B9">
        <w:rPr>
          <w:sz w:val="22"/>
          <w:szCs w:val="22"/>
        </w:rPr>
        <w:tab/>
      </w:r>
      <w:r w:rsidR="00830A26" w:rsidRPr="00D848B9">
        <w:rPr>
          <w:rFonts w:ascii="Arial" w:hAnsi="Arial" w:cs="Arial"/>
          <w:color w:val="001740"/>
          <w:sz w:val="40"/>
          <w:szCs w:val="40"/>
        </w:rPr>
        <w:t xml:space="preserve">       </w:t>
      </w:r>
      <w:r w:rsidR="00D848B9" w:rsidRPr="00D848B9">
        <w:rPr>
          <w:rFonts w:ascii="Arial" w:hAnsi="Arial" w:cs="Arial"/>
          <w:b/>
          <w:bCs/>
          <w:color w:val="001740"/>
          <w:sz w:val="32"/>
          <w:szCs w:val="32"/>
        </w:rPr>
        <w:t>MIPOLAM AFFINITY</w:t>
      </w:r>
    </w:p>
    <w:p w14:paraId="799C8C99" w14:textId="77777777" w:rsidR="00A64157" w:rsidRPr="00D848B9" w:rsidRDefault="00A64157" w:rsidP="00D848B9">
      <w:pPr>
        <w:jc w:val="both"/>
        <w:rPr>
          <w:rFonts w:ascii="Arial" w:hAnsi="Arial" w:cs="Arial"/>
          <w:color w:val="001740"/>
        </w:rPr>
      </w:pPr>
    </w:p>
    <w:p w14:paraId="05CAD5B1" w14:textId="77777777" w:rsidR="00B04246" w:rsidRPr="00D848B9" w:rsidRDefault="00B04246" w:rsidP="00D848B9">
      <w:pPr>
        <w:jc w:val="both"/>
        <w:rPr>
          <w:rFonts w:ascii="Arial" w:hAnsi="Arial" w:cs="Arial"/>
          <w:color w:val="001740"/>
          <w:sz w:val="22"/>
          <w:szCs w:val="22"/>
        </w:rPr>
      </w:pPr>
    </w:p>
    <w:p w14:paraId="5174A544" w14:textId="77777777" w:rsidR="00B04246" w:rsidRPr="00D848B9" w:rsidRDefault="00B04246" w:rsidP="00D848B9">
      <w:pPr>
        <w:jc w:val="both"/>
        <w:rPr>
          <w:rFonts w:ascii="Arial" w:hAnsi="Arial" w:cs="Arial"/>
          <w:color w:val="001740"/>
          <w:sz w:val="22"/>
          <w:szCs w:val="22"/>
        </w:rPr>
      </w:pPr>
    </w:p>
    <w:p w14:paraId="02F503DD" w14:textId="77777777" w:rsidR="008C5B17" w:rsidRPr="00D848B9" w:rsidRDefault="00000000" w:rsidP="00D848B9">
      <w:pPr>
        <w:spacing w:line="360" w:lineRule="auto"/>
        <w:jc w:val="both"/>
        <w:rPr>
          <w:rFonts w:ascii="Arial" w:hAnsi="Arial" w:cs="Arial"/>
          <w:bCs/>
          <w:color w:val="001740"/>
          <w:sz w:val="22"/>
          <w:szCs w:val="22"/>
        </w:rPr>
      </w:pPr>
      <w:r w:rsidRPr="00D848B9">
        <w:rPr>
          <w:rFonts w:ascii="Arial" w:hAnsi="Arial" w:cs="Arial"/>
          <w:b/>
          <w:bCs/>
          <w:color w:val="001740"/>
          <w:sz w:val="22"/>
          <w:szCs w:val="22"/>
        </w:rPr>
        <w:t xml:space="preserve">MIPOLAM AFFINITY es </w:t>
      </w:r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un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pavimento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vinílico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homogéneo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prensado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en planchas de 2m, con un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espesor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de 2mm y un peso de </w:t>
      </w:r>
      <w:r w:rsidR="00470308" w:rsidRPr="00D848B9">
        <w:rPr>
          <w:rFonts w:ascii="Arial" w:hAnsi="Arial" w:cs="Arial"/>
          <w:bCs/>
          <w:color w:val="001740"/>
          <w:sz w:val="22"/>
          <w:szCs w:val="22"/>
        </w:rPr>
        <w:t>2800g</w:t>
      </w:r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. El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diseño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no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direccional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con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color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en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todo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el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espesor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está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disponible en </w:t>
      </w:r>
      <w:r w:rsidR="00470308" w:rsidRPr="00D848B9">
        <w:rPr>
          <w:rFonts w:ascii="Arial" w:hAnsi="Arial" w:cs="Arial"/>
          <w:bCs/>
          <w:color w:val="001740"/>
          <w:sz w:val="22"/>
          <w:szCs w:val="22"/>
        </w:rPr>
        <w:t xml:space="preserve">50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referencias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que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presentan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un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diseño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contrastado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y un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acabado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mate.</w:t>
      </w:r>
    </w:p>
    <w:p w14:paraId="0CA1E6D1" w14:textId="77777777" w:rsidR="008C5B17" w:rsidRPr="00D848B9" w:rsidRDefault="00000000" w:rsidP="00D848B9">
      <w:pPr>
        <w:spacing w:line="360" w:lineRule="auto"/>
        <w:jc w:val="both"/>
        <w:rPr>
          <w:rFonts w:ascii="Arial" w:hAnsi="Arial" w:cs="Arial"/>
          <w:bCs/>
          <w:color w:val="001740"/>
          <w:sz w:val="22"/>
          <w:szCs w:val="22"/>
        </w:rPr>
      </w:pPr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Este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pavimento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se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recomienda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para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edificios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colectivos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facilitando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los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zócalos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,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así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como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los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ángulos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y las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soldaduras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>.</w:t>
      </w:r>
    </w:p>
    <w:p w14:paraId="3A2095E1" w14:textId="77777777" w:rsidR="008C5B17" w:rsidRPr="00D848B9" w:rsidRDefault="00000000" w:rsidP="00D848B9">
      <w:pPr>
        <w:spacing w:line="360" w:lineRule="auto"/>
        <w:jc w:val="both"/>
        <w:rPr>
          <w:rFonts w:ascii="Arial" w:hAnsi="Arial" w:cs="Arial"/>
          <w:bCs/>
          <w:color w:val="001740"/>
          <w:sz w:val="22"/>
          <w:szCs w:val="22"/>
        </w:rPr>
      </w:pPr>
      <w:r w:rsidRPr="00D848B9">
        <w:rPr>
          <w:rFonts w:ascii="Arial" w:hAnsi="Arial" w:cs="Arial"/>
          <w:bCs/>
          <w:color w:val="001740"/>
          <w:sz w:val="22"/>
          <w:szCs w:val="22"/>
        </w:rPr>
        <w:br/>
        <w:t xml:space="preserve"> El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pavimento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está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equipado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con </w:t>
      </w:r>
      <w:proofErr w:type="spellStart"/>
      <w:r w:rsidRPr="00D848B9">
        <w:rPr>
          <w:rFonts w:ascii="Arial" w:hAnsi="Arial" w:cs="Arial"/>
          <w:b/>
          <w:color w:val="001740"/>
          <w:sz w:val="22"/>
          <w:szCs w:val="22"/>
        </w:rPr>
        <w:t>Evercare</w:t>
      </w:r>
      <w:proofErr w:type="spellEnd"/>
      <w:r w:rsidRPr="00D848B9">
        <w:rPr>
          <w:rFonts w:ascii="Arial" w:hAnsi="Arial" w:cs="Arial"/>
          <w:b/>
          <w:color w:val="001740"/>
          <w:sz w:val="22"/>
          <w:szCs w:val="22"/>
        </w:rPr>
        <w:t xml:space="preserve"> ™</w:t>
      </w:r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,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tratamiento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superficial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patentado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obtenido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por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reticulación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láser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UV que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ofrece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la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mejor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resistencia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química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a los principales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productos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utilizados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en el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entorno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sanitario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como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betadine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,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eosina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,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soluciones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hidroalcohólicas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,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facilitando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el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mantenimiento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y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haciendo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gramStart"/>
      <w:r w:rsidRPr="00D848B9">
        <w:rPr>
          <w:rFonts w:ascii="Arial" w:hAnsi="Arial" w:cs="Arial"/>
          <w:bCs/>
          <w:color w:val="001740"/>
          <w:sz w:val="22"/>
          <w:szCs w:val="22"/>
        </w:rPr>
        <w:t>que el</w:t>
      </w:r>
      <w:proofErr w:type="gram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pavimento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sea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duradero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. Este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tratamiento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evita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la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aplicación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de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cualquier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emulsión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acrílica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durante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toda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la vida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útil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del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producto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. </w:t>
      </w:r>
    </w:p>
    <w:p w14:paraId="0F229AD2" w14:textId="77777777" w:rsidR="008C5B17" w:rsidRPr="00D848B9" w:rsidRDefault="00000000" w:rsidP="00D848B9">
      <w:pPr>
        <w:spacing w:line="360" w:lineRule="auto"/>
        <w:jc w:val="both"/>
        <w:rPr>
          <w:rFonts w:ascii="Arial" w:hAnsi="Arial" w:cs="Arial"/>
          <w:bCs/>
          <w:color w:val="001740"/>
          <w:sz w:val="22"/>
          <w:szCs w:val="22"/>
        </w:rPr>
      </w:pPr>
      <w:r w:rsidRPr="00D848B9">
        <w:rPr>
          <w:rFonts w:ascii="Arial" w:hAnsi="Arial" w:cs="Arial"/>
          <w:bCs/>
          <w:color w:val="001740"/>
          <w:sz w:val="22"/>
          <w:szCs w:val="22"/>
        </w:rPr>
        <w:br/>
        <w:t xml:space="preserve"> No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contiene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formaldehído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,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metales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pesados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ni CMR 1 y 2 o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vPvB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(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muy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persistente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y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muy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bioacumulativo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>) o PBT (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persistente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,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bioacumulativo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y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tóxico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) y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cumple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la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normativa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REACH. </w:t>
      </w:r>
      <w:r w:rsidR="00D30FE1" w:rsidRPr="00D848B9">
        <w:rPr>
          <w:rFonts w:ascii="Arial" w:hAnsi="Arial" w:cs="Arial"/>
          <w:bCs/>
          <w:color w:val="001740"/>
          <w:sz w:val="22"/>
          <w:szCs w:val="22"/>
        </w:rPr>
        <w:t xml:space="preserve">Es </w:t>
      </w:r>
      <w:r w:rsidR="00D30FE1" w:rsidRPr="00D848B9">
        <w:rPr>
          <w:rFonts w:ascii="Arial" w:hAnsi="Arial" w:cs="Arial"/>
          <w:b/>
          <w:color w:val="001740"/>
          <w:sz w:val="22"/>
          <w:szCs w:val="22"/>
        </w:rPr>
        <w:t xml:space="preserve">100% libre de </w:t>
      </w:r>
      <w:proofErr w:type="spellStart"/>
      <w:r w:rsidR="00D30FE1" w:rsidRPr="00D848B9">
        <w:rPr>
          <w:rFonts w:ascii="Arial" w:hAnsi="Arial" w:cs="Arial"/>
          <w:b/>
          <w:color w:val="001740"/>
          <w:sz w:val="22"/>
          <w:szCs w:val="22"/>
        </w:rPr>
        <w:t>ftalatos</w:t>
      </w:r>
      <w:proofErr w:type="spellEnd"/>
      <w:r w:rsidR="00D30FE1" w:rsidRPr="00D848B9">
        <w:rPr>
          <w:rFonts w:ascii="Arial" w:hAnsi="Arial" w:cs="Arial"/>
          <w:b/>
          <w:color w:val="001740"/>
          <w:sz w:val="22"/>
          <w:szCs w:val="22"/>
        </w:rPr>
        <w:t xml:space="preserve"> y </w:t>
      </w:r>
      <w:proofErr w:type="spellStart"/>
      <w:r w:rsidR="00D30FE1" w:rsidRPr="00D848B9">
        <w:rPr>
          <w:rFonts w:ascii="Arial" w:hAnsi="Arial" w:cs="Arial"/>
          <w:b/>
          <w:color w:val="001740"/>
          <w:sz w:val="22"/>
          <w:szCs w:val="22"/>
        </w:rPr>
        <w:t>reciclable</w:t>
      </w:r>
      <w:proofErr w:type="spellEnd"/>
      <w:r w:rsidR="00D30FE1" w:rsidRPr="00D848B9">
        <w:rPr>
          <w:rFonts w:ascii="Arial" w:hAnsi="Arial" w:cs="Arial"/>
          <w:b/>
          <w:color w:val="001740"/>
          <w:sz w:val="22"/>
          <w:szCs w:val="22"/>
        </w:rPr>
        <w:t xml:space="preserve">. </w:t>
      </w:r>
      <w:r w:rsidRPr="00D848B9">
        <w:rPr>
          <w:rFonts w:ascii="Arial" w:hAnsi="Arial" w:cs="Arial"/>
          <w:bCs/>
          <w:color w:val="001740"/>
          <w:sz w:val="22"/>
          <w:szCs w:val="22"/>
        </w:rPr>
        <w:br/>
        <w:t xml:space="preserve">Sus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emisiones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de COV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después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de 28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días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(ISO 16000-6)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están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por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debajo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de los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niveles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de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detección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(&lt;10 </w:t>
      </w:r>
      <w:r w:rsidRPr="00470308">
        <w:rPr>
          <w:rFonts w:ascii="Arial" w:hAnsi="Arial" w:cs="Arial"/>
          <w:bCs/>
          <w:color w:val="001740"/>
          <w:sz w:val="22"/>
          <w:szCs w:val="22"/>
          <w:lang w:val="en-GB"/>
        </w:rPr>
        <w:t>μ</w:t>
      </w:r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g / m3) y este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producto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está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clasificado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A + (la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mejor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clase). </w:t>
      </w:r>
    </w:p>
    <w:p w14:paraId="3D9A166C" w14:textId="77777777" w:rsidR="00470308" w:rsidRPr="00D848B9" w:rsidRDefault="00470308" w:rsidP="00D848B9">
      <w:pPr>
        <w:spacing w:line="360" w:lineRule="auto"/>
        <w:jc w:val="both"/>
        <w:rPr>
          <w:rFonts w:ascii="Arial" w:hAnsi="Arial" w:cs="Arial"/>
          <w:bCs/>
          <w:color w:val="001740"/>
          <w:sz w:val="22"/>
          <w:szCs w:val="22"/>
        </w:rPr>
      </w:pPr>
    </w:p>
    <w:p w14:paraId="5B5B068C" w14:textId="77777777" w:rsidR="008C5B17" w:rsidRPr="00D848B9" w:rsidRDefault="00000000" w:rsidP="00D848B9">
      <w:pPr>
        <w:spacing w:line="360" w:lineRule="auto"/>
        <w:jc w:val="both"/>
        <w:rPr>
          <w:rFonts w:ascii="Arial" w:hAnsi="Arial" w:cs="Arial"/>
          <w:bCs/>
          <w:color w:val="001740"/>
          <w:sz w:val="22"/>
          <w:szCs w:val="22"/>
        </w:rPr>
      </w:pP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Según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la norma ISO 21702,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Mipolam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Affinity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tiene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/>
          <w:color w:val="001740"/>
          <w:sz w:val="22"/>
          <w:szCs w:val="22"/>
        </w:rPr>
        <w:t>actividad</w:t>
      </w:r>
      <w:proofErr w:type="spellEnd"/>
      <w:r w:rsidRPr="00D848B9">
        <w:rPr>
          <w:rFonts w:ascii="Arial" w:hAnsi="Arial" w:cs="Arial"/>
          <w:b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/>
          <w:color w:val="001740"/>
          <w:sz w:val="22"/>
          <w:szCs w:val="22"/>
        </w:rPr>
        <w:t>antivírica</w:t>
      </w:r>
      <w:proofErr w:type="spellEnd"/>
      <w:r w:rsidRPr="00D848B9">
        <w:rPr>
          <w:rFonts w:ascii="Arial" w:hAnsi="Arial" w:cs="Arial"/>
          <w:b/>
          <w:color w:val="001740"/>
          <w:sz w:val="22"/>
          <w:szCs w:val="22"/>
        </w:rPr>
        <w:t xml:space="preserve"> </w:t>
      </w:r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contra los Coronavirus </w:t>
      </w:r>
      <w:proofErr w:type="gramStart"/>
      <w:r w:rsidRPr="00D848B9">
        <w:rPr>
          <w:rFonts w:ascii="Arial" w:hAnsi="Arial" w:cs="Arial"/>
          <w:bCs/>
          <w:color w:val="001740"/>
          <w:sz w:val="22"/>
          <w:szCs w:val="22"/>
        </w:rPr>
        <w:t>Humanos:</w:t>
      </w:r>
      <w:proofErr w:type="gram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reduce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el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número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de virus en un 99,7%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después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de 2h00. </w:t>
      </w:r>
    </w:p>
    <w:p w14:paraId="4E17167B" w14:textId="77777777" w:rsidR="008C5B17" w:rsidRPr="00D848B9" w:rsidRDefault="00000000" w:rsidP="00D848B9">
      <w:pPr>
        <w:spacing w:line="360" w:lineRule="auto"/>
        <w:jc w:val="both"/>
        <w:rPr>
          <w:rFonts w:ascii="Arial" w:hAnsi="Arial" w:cs="Arial"/>
          <w:bCs/>
          <w:color w:val="001740"/>
          <w:sz w:val="22"/>
          <w:szCs w:val="22"/>
        </w:rPr>
      </w:pP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Según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la norma ISO 22196,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Mipolam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Affinity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tiene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una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/>
          <w:color w:val="001740"/>
          <w:sz w:val="22"/>
          <w:szCs w:val="22"/>
        </w:rPr>
        <w:t>actividad</w:t>
      </w:r>
      <w:proofErr w:type="spellEnd"/>
      <w:r w:rsidRPr="00D848B9">
        <w:rPr>
          <w:rFonts w:ascii="Arial" w:hAnsi="Arial" w:cs="Arial"/>
          <w:b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/>
          <w:color w:val="001740"/>
          <w:sz w:val="22"/>
          <w:szCs w:val="22"/>
        </w:rPr>
        <w:t>antibacteriana</w:t>
      </w:r>
      <w:proofErr w:type="spellEnd"/>
      <w:r w:rsidRPr="00D848B9">
        <w:rPr>
          <w:rFonts w:ascii="Arial" w:hAnsi="Arial" w:cs="Arial"/>
          <w:b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frente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a E. coli, S. aureus y MRSA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del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99%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después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de 24h00.</w:t>
      </w:r>
    </w:p>
    <w:p w14:paraId="66C63C8E" w14:textId="77777777" w:rsidR="008C5B17" w:rsidRPr="00D848B9" w:rsidRDefault="00000000" w:rsidP="00D848B9">
      <w:pPr>
        <w:spacing w:line="360" w:lineRule="auto"/>
        <w:jc w:val="both"/>
        <w:rPr>
          <w:rFonts w:ascii="Arial" w:hAnsi="Arial" w:cs="Arial"/>
          <w:bCs/>
          <w:color w:val="001740"/>
          <w:sz w:val="22"/>
          <w:szCs w:val="22"/>
        </w:rPr>
      </w:pPr>
      <w:r w:rsidRPr="00D848B9">
        <w:rPr>
          <w:rFonts w:ascii="Arial" w:hAnsi="Arial" w:cs="Arial"/>
          <w:bCs/>
          <w:color w:val="001740"/>
          <w:sz w:val="22"/>
          <w:szCs w:val="22"/>
        </w:rPr>
        <w:br/>
        <w:t xml:space="preserve"> Este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pavimento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es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antiestático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(&lt;2kV), su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indentación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residual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es ≤ 0,02 mm a 150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minutos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respetando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la norma EN ISO 24343-1 (EN 433). </w:t>
      </w:r>
    </w:p>
    <w:p w14:paraId="5E0E058D" w14:textId="77777777" w:rsidR="008C5B17" w:rsidRDefault="00000000" w:rsidP="00D848B9">
      <w:pPr>
        <w:spacing w:line="360" w:lineRule="auto"/>
        <w:jc w:val="both"/>
        <w:rPr>
          <w:rFonts w:ascii="Arial" w:hAnsi="Arial" w:cs="Arial"/>
          <w:bCs/>
          <w:color w:val="001740"/>
          <w:sz w:val="22"/>
          <w:szCs w:val="22"/>
          <w:lang w:val="en-GB"/>
        </w:rPr>
      </w:pPr>
      <w:r w:rsidRPr="00D848B9">
        <w:rPr>
          <w:rFonts w:ascii="Arial" w:hAnsi="Arial" w:cs="Arial"/>
          <w:bCs/>
          <w:color w:val="001740"/>
          <w:sz w:val="22"/>
          <w:szCs w:val="22"/>
        </w:rPr>
        <w:br/>
        <w:t xml:space="preserve"> Este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suelo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cumple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la norma EN ISO 10581 y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ofrece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un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contenido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de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aglutinante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de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tipo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I, lo que lo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hace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adecuado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para zonas de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tráfico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D848B9">
        <w:rPr>
          <w:rFonts w:ascii="Arial" w:hAnsi="Arial" w:cs="Arial"/>
          <w:bCs/>
          <w:color w:val="001740"/>
          <w:sz w:val="22"/>
          <w:szCs w:val="22"/>
        </w:rPr>
        <w:t>intenso</w:t>
      </w:r>
      <w:proofErr w:type="spellEnd"/>
      <w:r w:rsidRPr="00D848B9">
        <w:rPr>
          <w:rFonts w:ascii="Arial" w:hAnsi="Arial" w:cs="Arial"/>
          <w:bCs/>
          <w:color w:val="001740"/>
          <w:sz w:val="22"/>
          <w:szCs w:val="22"/>
        </w:rPr>
        <w:t>.</w:t>
      </w:r>
      <w:r w:rsidRPr="00D848B9">
        <w:rPr>
          <w:rFonts w:ascii="Arial" w:hAnsi="Arial" w:cs="Arial"/>
          <w:bCs/>
          <w:color w:val="001740"/>
          <w:sz w:val="22"/>
          <w:szCs w:val="22"/>
        </w:rPr>
        <w:br/>
        <w:t xml:space="preserve"> </w:t>
      </w:r>
      <w:r w:rsidRPr="00470308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Tiene </w:t>
      </w:r>
      <w:proofErr w:type="spellStart"/>
      <w:r w:rsidRPr="00470308">
        <w:rPr>
          <w:rFonts w:ascii="Arial" w:hAnsi="Arial" w:cs="Arial"/>
          <w:bCs/>
          <w:color w:val="001740"/>
          <w:sz w:val="22"/>
          <w:szCs w:val="22"/>
          <w:lang w:val="en-GB"/>
        </w:rPr>
        <w:t>una</w:t>
      </w:r>
      <w:proofErr w:type="spellEnd"/>
      <w:r w:rsidRPr="00470308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 </w:t>
      </w:r>
      <w:proofErr w:type="spellStart"/>
      <w:r w:rsidRPr="00470308">
        <w:rPr>
          <w:rFonts w:ascii="Arial" w:hAnsi="Arial" w:cs="Arial"/>
          <w:bCs/>
          <w:color w:val="001740"/>
          <w:sz w:val="22"/>
          <w:szCs w:val="22"/>
          <w:lang w:val="en-GB"/>
        </w:rPr>
        <w:t>resistencia</w:t>
      </w:r>
      <w:proofErr w:type="spellEnd"/>
      <w:r w:rsidRPr="00470308">
        <w:rPr>
          <w:rFonts w:ascii="Arial" w:hAnsi="Arial" w:cs="Arial"/>
          <w:bCs/>
          <w:color w:val="001740"/>
          <w:sz w:val="22"/>
          <w:szCs w:val="22"/>
          <w:lang w:val="en-GB"/>
        </w:rPr>
        <w:t xml:space="preserve"> al fuego Bfl-s1.</w:t>
      </w:r>
    </w:p>
    <w:p w14:paraId="5AF7D6A0" w14:textId="77777777" w:rsidR="00A64157" w:rsidRPr="00470308" w:rsidRDefault="00A64157" w:rsidP="00D848B9">
      <w:pPr>
        <w:spacing w:line="360" w:lineRule="auto"/>
        <w:jc w:val="both"/>
        <w:rPr>
          <w:sz w:val="22"/>
          <w:szCs w:val="22"/>
          <w:lang w:val="en-GB"/>
        </w:rPr>
      </w:pPr>
    </w:p>
    <w:sectPr w:rsidR="00A64157" w:rsidRPr="0047030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859D6" w14:textId="77777777" w:rsidR="00D609C9" w:rsidRDefault="00D609C9">
      <w:r>
        <w:separator/>
      </w:r>
    </w:p>
  </w:endnote>
  <w:endnote w:type="continuationSeparator" w:id="0">
    <w:p w14:paraId="162AAB2E" w14:textId="77777777" w:rsidR="00D609C9" w:rsidRDefault="00D6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B8C2" w14:textId="77777777" w:rsidR="008C5B17" w:rsidRDefault="00000000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Descripción del producto</w:t>
    </w:r>
    <w:r w:rsidR="00443832">
      <w:rPr>
        <w:rFonts w:ascii="Arial" w:hAnsi="Arial" w:cs="Arial"/>
        <w:b/>
        <w:bCs/>
        <w:color w:val="001740"/>
        <w:sz w:val="20"/>
        <w:szCs w:val="20"/>
      </w:rPr>
      <w:tab/>
    </w:r>
    <w:r w:rsidR="00443832">
      <w:rPr>
        <w:rFonts w:ascii="Arial" w:hAnsi="Arial" w:cs="Arial"/>
        <w:b/>
        <w:bCs/>
        <w:color w:val="001740"/>
        <w:sz w:val="20"/>
        <w:szCs w:val="20"/>
      </w:rPr>
      <w:tab/>
    </w:r>
    <w:r w:rsidR="0000648D">
      <w:rPr>
        <w:rFonts w:ascii="Arial" w:hAnsi="Arial" w:cs="Arial"/>
        <w:b/>
        <w:bCs/>
        <w:color w:val="001740"/>
        <w:sz w:val="20"/>
        <w:szCs w:val="20"/>
      </w:rPr>
      <w:t>gerflor.</w:t>
    </w:r>
    <w:r>
      <w:rPr>
        <w:rFonts w:ascii="Arial" w:hAnsi="Arial" w:cs="Arial"/>
        <w:b/>
        <w:bCs/>
        <w:color w:val="001740"/>
        <w:sz w:val="20"/>
        <w:szCs w:val="20"/>
      </w:rPr>
      <w:t>com</w:t>
    </w:r>
  </w:p>
  <w:p w14:paraId="0744DEB2" w14:textId="77777777" w:rsidR="00391DCD" w:rsidRDefault="00391D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08836" w14:textId="77777777" w:rsidR="00D609C9" w:rsidRDefault="00D609C9">
      <w:r>
        <w:separator/>
      </w:r>
    </w:p>
  </w:footnote>
  <w:footnote w:type="continuationSeparator" w:id="0">
    <w:p w14:paraId="0E1E9C63" w14:textId="77777777" w:rsidR="00D609C9" w:rsidRDefault="00D60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5F"/>
    <w:rsid w:val="0000648D"/>
    <w:rsid w:val="000111B3"/>
    <w:rsid w:val="001E1AC2"/>
    <w:rsid w:val="002A7AA7"/>
    <w:rsid w:val="002E5ABD"/>
    <w:rsid w:val="00310767"/>
    <w:rsid w:val="00310E67"/>
    <w:rsid w:val="00391DCD"/>
    <w:rsid w:val="003A1E0E"/>
    <w:rsid w:val="004108BF"/>
    <w:rsid w:val="00443832"/>
    <w:rsid w:val="00470308"/>
    <w:rsid w:val="00474FB9"/>
    <w:rsid w:val="00533BAD"/>
    <w:rsid w:val="005529D7"/>
    <w:rsid w:val="005640AB"/>
    <w:rsid w:val="005C314F"/>
    <w:rsid w:val="005C58B6"/>
    <w:rsid w:val="005D0A0D"/>
    <w:rsid w:val="005E210C"/>
    <w:rsid w:val="005E2D20"/>
    <w:rsid w:val="006279B9"/>
    <w:rsid w:val="006C7D9C"/>
    <w:rsid w:val="0074742B"/>
    <w:rsid w:val="007B76FC"/>
    <w:rsid w:val="0080467A"/>
    <w:rsid w:val="00830A26"/>
    <w:rsid w:val="00832864"/>
    <w:rsid w:val="00864DC8"/>
    <w:rsid w:val="0088079A"/>
    <w:rsid w:val="008C5B17"/>
    <w:rsid w:val="0092218C"/>
    <w:rsid w:val="00937166"/>
    <w:rsid w:val="0094383F"/>
    <w:rsid w:val="00A43D63"/>
    <w:rsid w:val="00A64157"/>
    <w:rsid w:val="00A81B22"/>
    <w:rsid w:val="00AF7D64"/>
    <w:rsid w:val="00B04246"/>
    <w:rsid w:val="00B649BB"/>
    <w:rsid w:val="00B66D5B"/>
    <w:rsid w:val="00B67A5F"/>
    <w:rsid w:val="00BB1712"/>
    <w:rsid w:val="00C6203B"/>
    <w:rsid w:val="00C91574"/>
    <w:rsid w:val="00D01CFE"/>
    <w:rsid w:val="00D30FE1"/>
    <w:rsid w:val="00D313CF"/>
    <w:rsid w:val="00D609C9"/>
    <w:rsid w:val="00D848B9"/>
    <w:rsid w:val="00E8500B"/>
    <w:rsid w:val="00EF79B3"/>
    <w:rsid w:val="00F5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258F5DBC"/>
  <w15:chartTrackingRefBased/>
  <w15:docId w15:val="{062187BD-408F-4D45-9AFE-05035AB0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6EA2977E19947AC2404274042CEA3" ma:contentTypeVersion="" ma:contentTypeDescription="Create a new document." ma:contentTypeScope="" ma:versionID="ccb9d2c3d910a67f83bd4145af34eeb8">
  <xsd:schema xmlns:xsd="http://www.w3.org/2001/XMLSchema" xmlns:xs="http://www.w3.org/2001/XMLSchema" xmlns:p="http://schemas.microsoft.com/office/2006/metadata/properties" xmlns:ns2="feb9cd43-0d68-4ffc-b9a0-f652a27578c1" xmlns:ns3="a189ea14-1fe6-4305-bf2d-9479935b0142" targetNamespace="http://schemas.microsoft.com/office/2006/metadata/properties" ma:root="true" ma:fieldsID="dd8d4243c616f1cfe024771b4ec317aa" ns2:_="" ns3:_="">
    <xsd:import namespace="feb9cd43-0d68-4ffc-b9a0-f652a27578c1"/>
    <xsd:import namespace="a189ea14-1fe6-4305-bf2d-9479935b01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9cd43-0d68-4ffc-b9a0-f652a27578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9ea14-1fe6-4305-bf2d-9479935b0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19E1BB-9710-4305-BAB1-0718C7161B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BCCCBF-219C-4AE9-BD0E-DC63CF646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C23B0-C540-4734-8A84-280B5E6A7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9cd43-0d68-4ffc-b9a0-f652a27578c1"/>
    <ds:schemaRef ds:uri="a189ea14-1fe6-4305-bf2d-9479935b0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0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>, docId:665B2CFC5599E29748B80D6FF5245C3D</cp:keywords>
  <cp:lastModifiedBy>GZOUR Hajar</cp:lastModifiedBy>
  <cp:revision>3</cp:revision>
  <cp:lastPrinted>1899-12-31T23:00:00Z</cp:lastPrinted>
  <dcterms:created xsi:type="dcterms:W3CDTF">2023-08-09T09:31:00Z</dcterms:created>
  <dcterms:modified xsi:type="dcterms:W3CDTF">2023-08-09T10:47:00Z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0x010100DB9E3939E865264AB0DB7622138E494D</vt:lpwstr>
  </property>
</Properties>
</file>